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20"/>
          <w:szCs w:val="12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门特办理流程</w:t>
      </w:r>
    </w:p>
    <w:p>
      <w:pP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第一步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找医生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医生确定病种并填写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>“门诊特定病种认定申请表”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和出具相关“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>疾病证明书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”。（“申请表”可让医生在内网打印或者到门诊二楼大堂13号领取）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u w:val="single"/>
          <w:lang w:val="en-US" w:eastAsia="zh-CN"/>
        </w:rPr>
        <w:t>地点：门诊诊室（住院病人找管床医生）</w:t>
      </w: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第二步：打印病历资料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疾病相关检查报告（住院的包括出院小结）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身份证（或医保卡）复印件一份及原件。</w:t>
      </w:r>
    </w:p>
    <w:p>
      <w:pPr>
        <w:numPr>
          <w:numId w:val="0"/>
        </w:numPr>
        <w:ind w:firstLine="562" w:firstLineChars="200"/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u w:val="single"/>
          <w:lang w:val="en-US" w:eastAsia="zh-CN"/>
        </w:rPr>
        <w:t>地点：门诊二楼大堂11号病案打印专窗</w:t>
      </w:r>
    </w:p>
    <w:p>
      <w:pP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第三步：提交资料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u w:val="single"/>
          <w:lang w:val="en-US" w:eastAsia="zh-CN"/>
        </w:rPr>
        <w:t>地点：门诊二楼大堂13号门特办理专窗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C30C"/>
    <w:multiLevelType w:val="singleLevel"/>
    <w:tmpl w:val="2BE5C3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27389"/>
    <w:rsid w:val="26706BCB"/>
    <w:rsid w:val="303F7AF9"/>
    <w:rsid w:val="344165CA"/>
    <w:rsid w:val="642409B2"/>
    <w:rsid w:val="7A4B4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nhyy</dc:creator>
  <cp:lastModifiedBy>nhyy</cp:lastModifiedBy>
  <dcterms:modified xsi:type="dcterms:W3CDTF">2022-05-20T01:09:13Z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